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E5C50"/>
    <w:p w14:paraId="75F4CB2A"/>
    <w:p w14:paraId="6577A063">
      <w:pPr>
        <w:widowControl/>
        <w:snapToGrid w:val="0"/>
        <w:jc w:val="center"/>
      </w:pPr>
      <w:r>
        <w:rPr>
          <w:rFonts w:hint="eastAsia" w:eastAsia="仿宋_GB2312"/>
          <w:b/>
          <w:kern w:val="0"/>
          <w:sz w:val="28"/>
          <w:szCs w:val="28"/>
        </w:rPr>
        <w:t>办公OA系统</w:t>
      </w:r>
      <w:r>
        <w:rPr>
          <w:rFonts w:hint="eastAsia" w:eastAsia="仿宋_GB2312"/>
          <w:b/>
          <w:kern w:val="0"/>
          <w:sz w:val="28"/>
          <w:szCs w:val="28"/>
          <w:lang w:val="en-US" w:eastAsia="zh-CN"/>
        </w:rPr>
        <w:t>二期建设</w:t>
      </w:r>
      <w:bookmarkStart w:id="0" w:name="_GoBack"/>
      <w:bookmarkEnd w:id="0"/>
      <w:r>
        <w:rPr>
          <w:rFonts w:eastAsia="仿宋_GB2312"/>
          <w:b/>
          <w:kern w:val="0"/>
          <w:sz w:val="28"/>
          <w:szCs w:val="28"/>
        </w:rPr>
        <w:t>技术方案与产品参数</w:t>
      </w:r>
    </w:p>
    <w:tbl>
      <w:tblPr>
        <w:tblStyle w:val="2"/>
        <w:tblW w:w="7861" w:type="dxa"/>
        <w:tblInd w:w="113" w:type="dxa"/>
        <w:tblLayout w:type="fixed"/>
        <w:tblCellMar>
          <w:top w:w="0" w:type="dxa"/>
          <w:left w:w="108" w:type="dxa"/>
          <w:bottom w:w="0" w:type="dxa"/>
          <w:right w:w="108" w:type="dxa"/>
        </w:tblCellMar>
      </w:tblPr>
      <w:tblGrid>
        <w:gridCol w:w="1080"/>
        <w:gridCol w:w="1080"/>
        <w:gridCol w:w="1080"/>
        <w:gridCol w:w="1080"/>
        <w:gridCol w:w="3541"/>
      </w:tblGrid>
      <w:tr w14:paraId="6BC511A6">
        <w:tblPrEx>
          <w:tblCellMar>
            <w:top w:w="0" w:type="dxa"/>
            <w:left w:w="108" w:type="dxa"/>
            <w:bottom w:w="0" w:type="dxa"/>
            <w:right w:w="108" w:type="dxa"/>
          </w:tblCellMar>
        </w:tblPrEx>
        <w:trPr>
          <w:trHeight w:val="630" w:hRule="atLeast"/>
        </w:trPr>
        <w:tc>
          <w:tcPr>
            <w:tcW w:w="1080" w:type="dxa"/>
            <w:tcBorders>
              <w:top w:val="single" w:color="auto" w:sz="4" w:space="0"/>
              <w:left w:val="single" w:color="auto" w:sz="4" w:space="0"/>
              <w:bottom w:val="single" w:color="auto" w:sz="8" w:space="0"/>
              <w:right w:val="single" w:color="auto" w:sz="4" w:space="0"/>
            </w:tcBorders>
            <w:vAlign w:val="center"/>
          </w:tcPr>
          <w:p w14:paraId="578ECB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产品名称</w:t>
            </w:r>
          </w:p>
        </w:tc>
        <w:tc>
          <w:tcPr>
            <w:tcW w:w="3240" w:type="dxa"/>
            <w:gridSpan w:val="3"/>
            <w:tcBorders>
              <w:top w:val="single" w:color="auto" w:sz="4" w:space="0"/>
              <w:left w:val="nil"/>
              <w:bottom w:val="single" w:color="auto" w:sz="8" w:space="0"/>
              <w:right w:val="single" w:color="auto" w:sz="4" w:space="0"/>
            </w:tcBorders>
            <w:vAlign w:val="center"/>
          </w:tcPr>
          <w:p w14:paraId="1C1327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功能模块</w:t>
            </w:r>
          </w:p>
        </w:tc>
        <w:tc>
          <w:tcPr>
            <w:tcW w:w="3541" w:type="dxa"/>
            <w:tcBorders>
              <w:top w:val="single" w:color="auto" w:sz="4" w:space="0"/>
              <w:left w:val="nil"/>
              <w:bottom w:val="single" w:color="auto" w:sz="8" w:space="0"/>
              <w:right w:val="single" w:color="auto" w:sz="4" w:space="0"/>
            </w:tcBorders>
            <w:vAlign w:val="center"/>
          </w:tcPr>
          <w:p w14:paraId="25EF636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技术参数说明</w:t>
            </w:r>
          </w:p>
        </w:tc>
      </w:tr>
      <w:tr w14:paraId="0800D29A">
        <w:tblPrEx>
          <w:tblCellMar>
            <w:top w:w="0" w:type="dxa"/>
            <w:left w:w="108" w:type="dxa"/>
            <w:bottom w:w="0" w:type="dxa"/>
            <w:right w:w="108" w:type="dxa"/>
          </w:tblCellMar>
        </w:tblPrEx>
        <w:trPr>
          <w:trHeight w:val="600" w:hRule="atLeast"/>
        </w:trPr>
        <w:tc>
          <w:tcPr>
            <w:tcW w:w="1080" w:type="dxa"/>
            <w:vMerge w:val="restart"/>
            <w:tcBorders>
              <w:top w:val="nil"/>
              <w:left w:val="single" w:color="auto" w:sz="4" w:space="0"/>
              <w:bottom w:val="single" w:color="auto" w:sz="4" w:space="0"/>
              <w:right w:val="single" w:color="auto" w:sz="4" w:space="0"/>
            </w:tcBorders>
            <w:vAlign w:val="center"/>
          </w:tcPr>
          <w:p w14:paraId="0243061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文档在线编辑功能</w:t>
            </w:r>
          </w:p>
        </w:tc>
        <w:tc>
          <w:tcPr>
            <w:tcW w:w="1080" w:type="dxa"/>
            <w:vMerge w:val="restart"/>
            <w:tcBorders>
              <w:top w:val="nil"/>
              <w:left w:val="single" w:color="auto" w:sz="4" w:space="0"/>
              <w:bottom w:val="single" w:color="auto" w:sz="4" w:space="0"/>
              <w:right w:val="single" w:color="auto" w:sz="4" w:space="0"/>
            </w:tcBorders>
            <w:vAlign w:val="center"/>
          </w:tcPr>
          <w:p w14:paraId="604D72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公共能力</w:t>
            </w:r>
          </w:p>
        </w:tc>
        <w:tc>
          <w:tcPr>
            <w:tcW w:w="2160" w:type="dxa"/>
            <w:gridSpan w:val="2"/>
            <w:tcBorders>
              <w:top w:val="nil"/>
              <w:left w:val="nil"/>
              <w:bottom w:val="single" w:color="auto" w:sz="4" w:space="0"/>
              <w:right w:val="single" w:color="auto" w:sz="4" w:space="0"/>
            </w:tcBorders>
            <w:vAlign w:val="center"/>
          </w:tcPr>
          <w:p w14:paraId="16362EC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流版一体预览</w:t>
            </w:r>
          </w:p>
        </w:tc>
        <w:tc>
          <w:tcPr>
            <w:tcW w:w="3541" w:type="dxa"/>
            <w:tcBorders>
              <w:top w:val="nil"/>
              <w:left w:val="nil"/>
              <w:bottom w:val="single" w:color="auto" w:sz="4" w:space="0"/>
              <w:right w:val="single" w:color="auto" w:sz="4" w:space="0"/>
            </w:tcBorders>
            <w:vAlign w:val="center"/>
          </w:tcPr>
          <w:p w14:paraId="37AD22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支持流式和版式文件预览，无需插件。</w:t>
            </w:r>
          </w:p>
        </w:tc>
      </w:tr>
      <w:tr w14:paraId="3E172EF1">
        <w:tblPrEx>
          <w:tblCellMar>
            <w:top w:w="0" w:type="dxa"/>
            <w:left w:w="108" w:type="dxa"/>
            <w:bottom w:w="0" w:type="dxa"/>
            <w:right w:w="108" w:type="dxa"/>
          </w:tblCellMar>
        </w:tblPrEx>
        <w:trPr>
          <w:trHeight w:val="510" w:hRule="atLeast"/>
        </w:trPr>
        <w:tc>
          <w:tcPr>
            <w:tcW w:w="1080" w:type="dxa"/>
            <w:vMerge w:val="continue"/>
            <w:tcBorders>
              <w:top w:val="nil"/>
              <w:left w:val="single" w:color="auto" w:sz="4" w:space="0"/>
              <w:bottom w:val="single" w:color="auto" w:sz="4" w:space="0"/>
              <w:right w:val="single" w:color="auto" w:sz="4" w:space="0"/>
            </w:tcBorders>
            <w:vAlign w:val="center"/>
          </w:tcPr>
          <w:p w14:paraId="229C0B0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5760D8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nil"/>
              <w:left w:val="single" w:color="auto" w:sz="4" w:space="0"/>
              <w:bottom w:val="single" w:color="auto" w:sz="4" w:space="0"/>
              <w:right w:val="single" w:color="auto" w:sz="4" w:space="0"/>
            </w:tcBorders>
            <w:vAlign w:val="center"/>
          </w:tcPr>
          <w:p w14:paraId="396DCD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文件格式</w:t>
            </w:r>
          </w:p>
        </w:tc>
        <w:tc>
          <w:tcPr>
            <w:tcW w:w="1080" w:type="dxa"/>
            <w:tcBorders>
              <w:top w:val="nil"/>
              <w:left w:val="nil"/>
              <w:bottom w:val="single" w:color="auto" w:sz="4" w:space="0"/>
              <w:right w:val="single" w:color="auto" w:sz="4" w:space="0"/>
            </w:tcBorders>
            <w:vAlign w:val="center"/>
          </w:tcPr>
          <w:p w14:paraId="448351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文字处理</w:t>
            </w:r>
          </w:p>
        </w:tc>
        <w:tc>
          <w:tcPr>
            <w:tcW w:w="3541" w:type="dxa"/>
            <w:tcBorders>
              <w:top w:val="nil"/>
              <w:left w:val="nil"/>
              <w:bottom w:val="single" w:color="auto" w:sz="4" w:space="0"/>
              <w:right w:val="single" w:color="auto" w:sz="4" w:space="0"/>
            </w:tcBorders>
            <w:vAlign w:val="center"/>
          </w:tcPr>
          <w:p w14:paraId="7CD979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doc、docx、 dotx、docm、wps、dotm……</w:t>
            </w:r>
          </w:p>
        </w:tc>
      </w:tr>
      <w:tr w14:paraId="5A7108CA">
        <w:tblPrEx>
          <w:tblCellMar>
            <w:top w:w="0" w:type="dxa"/>
            <w:left w:w="108" w:type="dxa"/>
            <w:bottom w:w="0" w:type="dxa"/>
            <w:right w:w="108" w:type="dxa"/>
          </w:tblCellMar>
        </w:tblPrEx>
        <w:trPr>
          <w:trHeight w:val="510" w:hRule="atLeast"/>
        </w:trPr>
        <w:tc>
          <w:tcPr>
            <w:tcW w:w="1080" w:type="dxa"/>
            <w:vMerge w:val="continue"/>
            <w:tcBorders>
              <w:top w:val="nil"/>
              <w:left w:val="single" w:color="auto" w:sz="4" w:space="0"/>
              <w:bottom w:val="single" w:color="auto" w:sz="4" w:space="0"/>
              <w:right w:val="single" w:color="auto" w:sz="4" w:space="0"/>
            </w:tcBorders>
            <w:vAlign w:val="center"/>
          </w:tcPr>
          <w:p w14:paraId="1A70AEB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FEC64A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5ADEF66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36A0624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电子表格</w:t>
            </w:r>
          </w:p>
        </w:tc>
        <w:tc>
          <w:tcPr>
            <w:tcW w:w="3541" w:type="dxa"/>
            <w:tcBorders>
              <w:top w:val="nil"/>
              <w:left w:val="nil"/>
              <w:bottom w:val="single" w:color="auto" w:sz="4" w:space="0"/>
              <w:right w:val="single" w:color="auto" w:sz="4" w:space="0"/>
            </w:tcBorders>
            <w:vAlign w:val="center"/>
          </w:tcPr>
          <w:p w14:paraId="41E71DD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xls、xlsx、xltx、xlsm、xltm、et……</w:t>
            </w:r>
          </w:p>
        </w:tc>
      </w:tr>
      <w:tr w14:paraId="2B452C50">
        <w:tblPrEx>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vAlign w:val="center"/>
          </w:tcPr>
          <w:p w14:paraId="3D6B09F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E6B429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3E69B9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40EB7F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演示文稿</w:t>
            </w:r>
          </w:p>
        </w:tc>
        <w:tc>
          <w:tcPr>
            <w:tcW w:w="3541" w:type="dxa"/>
            <w:tcBorders>
              <w:top w:val="nil"/>
              <w:left w:val="nil"/>
              <w:bottom w:val="single" w:color="auto" w:sz="4" w:space="0"/>
              <w:right w:val="single" w:color="auto" w:sz="4" w:space="0"/>
            </w:tcBorders>
            <w:vAlign w:val="center"/>
          </w:tcPr>
          <w:p w14:paraId="257C43E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ppt、pptx、pot、potm、potx、ppsm、pptm、ppsx、dps……</w:t>
            </w:r>
          </w:p>
        </w:tc>
      </w:tr>
      <w:tr w14:paraId="4C2302A0">
        <w:tblPrEx>
          <w:tblCellMar>
            <w:top w:w="0" w:type="dxa"/>
            <w:left w:w="108" w:type="dxa"/>
            <w:bottom w:w="0" w:type="dxa"/>
            <w:right w:w="108" w:type="dxa"/>
          </w:tblCellMar>
        </w:tblPrEx>
        <w:trPr>
          <w:trHeight w:val="840" w:hRule="atLeast"/>
        </w:trPr>
        <w:tc>
          <w:tcPr>
            <w:tcW w:w="1080" w:type="dxa"/>
            <w:vMerge w:val="continue"/>
            <w:tcBorders>
              <w:top w:val="nil"/>
              <w:left w:val="single" w:color="auto" w:sz="4" w:space="0"/>
              <w:bottom w:val="single" w:color="auto" w:sz="4" w:space="0"/>
              <w:right w:val="single" w:color="auto" w:sz="4" w:space="0"/>
            </w:tcBorders>
            <w:vAlign w:val="center"/>
          </w:tcPr>
          <w:p w14:paraId="17C1D28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1B65A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nil"/>
              <w:left w:val="single" w:color="auto" w:sz="4" w:space="0"/>
              <w:bottom w:val="single" w:color="auto" w:sz="4" w:space="0"/>
              <w:right w:val="single" w:color="auto" w:sz="4" w:space="0"/>
            </w:tcBorders>
            <w:vAlign w:val="center"/>
          </w:tcPr>
          <w:p w14:paraId="4BB09D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集成接口</w:t>
            </w:r>
          </w:p>
        </w:tc>
        <w:tc>
          <w:tcPr>
            <w:tcW w:w="1080" w:type="dxa"/>
            <w:tcBorders>
              <w:top w:val="nil"/>
              <w:left w:val="nil"/>
              <w:bottom w:val="single" w:color="auto" w:sz="4" w:space="0"/>
              <w:right w:val="single" w:color="auto" w:sz="4" w:space="0"/>
            </w:tcBorders>
            <w:vAlign w:val="center"/>
          </w:tcPr>
          <w:p w14:paraId="51A241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多应用集成</w:t>
            </w:r>
          </w:p>
        </w:tc>
        <w:tc>
          <w:tcPr>
            <w:tcW w:w="3541" w:type="dxa"/>
            <w:tcBorders>
              <w:top w:val="nil"/>
              <w:left w:val="nil"/>
              <w:bottom w:val="single" w:color="auto" w:sz="4" w:space="0"/>
              <w:right w:val="single" w:color="auto" w:sz="4" w:space="0"/>
            </w:tcBorders>
            <w:vAlign w:val="center"/>
          </w:tcPr>
          <w:p w14:paraId="58A850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支持多种应用系统集成，提供标准接口符合国家标准，轻松实现各类应用集成。</w:t>
            </w:r>
          </w:p>
        </w:tc>
      </w:tr>
      <w:tr w14:paraId="1CA62CF4">
        <w:tblPrEx>
          <w:tblCellMar>
            <w:top w:w="0" w:type="dxa"/>
            <w:left w:w="108" w:type="dxa"/>
            <w:bottom w:w="0" w:type="dxa"/>
            <w:right w:w="108" w:type="dxa"/>
          </w:tblCellMar>
        </w:tblPrEx>
        <w:trPr>
          <w:trHeight w:val="1884" w:hRule="atLeast"/>
        </w:trPr>
        <w:tc>
          <w:tcPr>
            <w:tcW w:w="1080" w:type="dxa"/>
            <w:vMerge w:val="continue"/>
            <w:tcBorders>
              <w:top w:val="nil"/>
              <w:left w:val="single" w:color="auto" w:sz="4" w:space="0"/>
              <w:bottom w:val="single" w:color="auto" w:sz="4" w:space="0"/>
              <w:right w:val="single" w:color="auto" w:sz="4" w:space="0"/>
            </w:tcBorders>
            <w:vAlign w:val="center"/>
          </w:tcPr>
          <w:p w14:paraId="76288C7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CA190F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2D44192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2885751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公文应用</w:t>
            </w:r>
          </w:p>
        </w:tc>
        <w:tc>
          <w:tcPr>
            <w:tcW w:w="3541" w:type="dxa"/>
            <w:tcBorders>
              <w:top w:val="nil"/>
              <w:left w:val="nil"/>
              <w:bottom w:val="single" w:color="auto" w:sz="4" w:space="0"/>
              <w:right w:val="single" w:color="auto" w:sz="4" w:space="0"/>
            </w:tcBorders>
            <w:vAlign w:val="center"/>
          </w:tcPr>
          <w:p w14:paraId="22EA96C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支持将内容由前端或后端API接口插入到公文字段中。支持将公文的红头插入到正文文件中和将公文正文插入公文红头模版两种套红方式。</w:t>
            </w:r>
          </w:p>
        </w:tc>
      </w:tr>
      <w:tr w14:paraId="33277BA8">
        <w:tblPrEx>
          <w:tblCellMar>
            <w:top w:w="0" w:type="dxa"/>
            <w:left w:w="108" w:type="dxa"/>
            <w:bottom w:w="0" w:type="dxa"/>
            <w:right w:w="108" w:type="dxa"/>
          </w:tblCellMar>
        </w:tblPrEx>
        <w:trPr>
          <w:trHeight w:val="1813" w:hRule="atLeast"/>
        </w:trPr>
        <w:tc>
          <w:tcPr>
            <w:tcW w:w="1080" w:type="dxa"/>
            <w:vMerge w:val="continue"/>
            <w:tcBorders>
              <w:top w:val="nil"/>
              <w:left w:val="single" w:color="auto" w:sz="4" w:space="0"/>
              <w:bottom w:val="single" w:color="auto" w:sz="4" w:space="0"/>
              <w:right w:val="single" w:color="auto" w:sz="4" w:space="0"/>
            </w:tcBorders>
            <w:vAlign w:val="center"/>
          </w:tcPr>
          <w:p w14:paraId="2E1741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D260F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81B011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4F06AE9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数据提取、修改API</w:t>
            </w:r>
          </w:p>
        </w:tc>
        <w:tc>
          <w:tcPr>
            <w:tcW w:w="3541" w:type="dxa"/>
            <w:tcBorders>
              <w:top w:val="nil"/>
              <w:left w:val="nil"/>
              <w:bottom w:val="single" w:color="auto" w:sz="4" w:space="0"/>
              <w:right w:val="single" w:color="auto" w:sz="4" w:space="0"/>
            </w:tcBorders>
            <w:vAlign w:val="center"/>
          </w:tcPr>
          <w:p w14:paraId="4E65D19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文字文档支持API提取书签、内容控件、签章对象的详细数据，支持通过API来修改书签、控件的内容，支持将文字文档转换为PDF。支持通过API对文字文档移除批注，接受修订（清稿）等操作。</w:t>
            </w:r>
          </w:p>
        </w:tc>
      </w:tr>
      <w:tr w14:paraId="51D6417E">
        <w:tblPrEx>
          <w:tblCellMar>
            <w:top w:w="0" w:type="dxa"/>
            <w:left w:w="108" w:type="dxa"/>
            <w:bottom w:w="0" w:type="dxa"/>
            <w:right w:w="108" w:type="dxa"/>
          </w:tblCellMar>
        </w:tblPrEx>
        <w:trPr>
          <w:trHeight w:val="2830" w:hRule="atLeast"/>
        </w:trPr>
        <w:tc>
          <w:tcPr>
            <w:tcW w:w="1080" w:type="dxa"/>
            <w:vMerge w:val="continue"/>
            <w:tcBorders>
              <w:top w:val="nil"/>
              <w:left w:val="single" w:color="auto" w:sz="4" w:space="0"/>
              <w:bottom w:val="single" w:color="auto" w:sz="4" w:space="0"/>
              <w:right w:val="single" w:color="auto" w:sz="4" w:space="0"/>
            </w:tcBorders>
            <w:vAlign w:val="center"/>
          </w:tcPr>
          <w:p w14:paraId="0CBFAD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305DCC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98C2CD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31A209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行为控制</w:t>
            </w:r>
          </w:p>
        </w:tc>
        <w:tc>
          <w:tcPr>
            <w:tcW w:w="3541" w:type="dxa"/>
            <w:tcBorders>
              <w:top w:val="nil"/>
              <w:left w:val="nil"/>
              <w:bottom w:val="single" w:color="auto" w:sz="4" w:space="0"/>
              <w:right w:val="single" w:color="auto" w:sz="4" w:space="0"/>
            </w:tcBorders>
            <w:vAlign w:val="center"/>
          </w:tcPr>
          <w:p w14:paraId="30413D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通过传入的参数来对编辑器UI状态进行控制。包括：移除部分不需要的功能、主菜单的名称、文字文档支持指定文档强制进入修订状态，且不能修改该状态，用户的所有修改都强制留痕。指定文档进入限制编辑状态，文档的正文部分将进入锁定状态，而书签，通过权限设置来决定编辑行为。</w:t>
            </w:r>
          </w:p>
        </w:tc>
      </w:tr>
      <w:tr w14:paraId="173EBE25">
        <w:tblPrEx>
          <w:tblCellMar>
            <w:top w:w="0" w:type="dxa"/>
            <w:left w:w="108" w:type="dxa"/>
            <w:bottom w:w="0" w:type="dxa"/>
            <w:right w:w="108" w:type="dxa"/>
          </w:tblCellMar>
        </w:tblPrEx>
        <w:trPr>
          <w:trHeight w:val="1539" w:hRule="atLeast"/>
        </w:trPr>
        <w:tc>
          <w:tcPr>
            <w:tcW w:w="1080" w:type="dxa"/>
            <w:vMerge w:val="continue"/>
            <w:tcBorders>
              <w:top w:val="nil"/>
              <w:left w:val="single" w:color="auto" w:sz="4" w:space="0"/>
              <w:bottom w:val="single" w:color="auto" w:sz="4" w:space="0"/>
              <w:right w:val="single" w:color="auto" w:sz="4" w:space="0"/>
            </w:tcBorders>
            <w:vAlign w:val="center"/>
          </w:tcPr>
          <w:p w14:paraId="239B68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C1034C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34C561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133B4A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完善的API</w:t>
            </w:r>
          </w:p>
        </w:tc>
        <w:tc>
          <w:tcPr>
            <w:tcW w:w="3541" w:type="dxa"/>
            <w:tcBorders>
              <w:top w:val="nil"/>
              <w:left w:val="nil"/>
              <w:bottom w:val="single" w:color="auto" w:sz="4" w:space="0"/>
              <w:right w:val="single" w:color="auto" w:sz="4" w:space="0"/>
            </w:tcBorders>
            <w:vAlign w:val="center"/>
          </w:tcPr>
          <w:p w14:paraId="64A4899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支持多种API以满足各类二次开发需求。提供文字文档关于书签，内容控件，大纲的各类操作API，以及关于其他各类文字文档处理的API，可以适用于各类应用场景。</w:t>
            </w:r>
          </w:p>
        </w:tc>
      </w:tr>
      <w:tr w14:paraId="6B5B7F76">
        <w:tblPrEx>
          <w:tblCellMar>
            <w:top w:w="0" w:type="dxa"/>
            <w:left w:w="108" w:type="dxa"/>
            <w:bottom w:w="0" w:type="dxa"/>
            <w:right w:w="108" w:type="dxa"/>
          </w:tblCellMar>
        </w:tblPrEx>
        <w:trPr>
          <w:trHeight w:val="1110" w:hRule="atLeast"/>
        </w:trPr>
        <w:tc>
          <w:tcPr>
            <w:tcW w:w="1080" w:type="dxa"/>
            <w:vMerge w:val="continue"/>
            <w:tcBorders>
              <w:top w:val="nil"/>
              <w:left w:val="single" w:color="auto" w:sz="4" w:space="0"/>
              <w:bottom w:val="single" w:color="auto" w:sz="4" w:space="0"/>
              <w:right w:val="single" w:color="auto" w:sz="4" w:space="0"/>
            </w:tcBorders>
            <w:vAlign w:val="center"/>
          </w:tcPr>
          <w:p w14:paraId="5D1160F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7EC0CCA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nil"/>
              <w:left w:val="single" w:color="auto" w:sz="4" w:space="0"/>
              <w:bottom w:val="single" w:color="auto" w:sz="4" w:space="0"/>
              <w:right w:val="single" w:color="auto" w:sz="4" w:space="0"/>
            </w:tcBorders>
            <w:vAlign w:val="center"/>
          </w:tcPr>
          <w:p w14:paraId="4578DB7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下载缓存（流式）</w:t>
            </w:r>
          </w:p>
        </w:tc>
        <w:tc>
          <w:tcPr>
            <w:tcW w:w="1080" w:type="dxa"/>
            <w:tcBorders>
              <w:top w:val="nil"/>
              <w:left w:val="nil"/>
              <w:bottom w:val="single" w:color="auto" w:sz="4" w:space="0"/>
              <w:right w:val="single" w:color="auto" w:sz="4" w:space="0"/>
            </w:tcBorders>
            <w:vAlign w:val="center"/>
          </w:tcPr>
          <w:p w14:paraId="488958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下载字体缓存</w:t>
            </w:r>
          </w:p>
        </w:tc>
        <w:tc>
          <w:tcPr>
            <w:tcW w:w="3541" w:type="dxa"/>
            <w:tcBorders>
              <w:top w:val="nil"/>
              <w:left w:val="nil"/>
              <w:bottom w:val="single" w:color="auto" w:sz="4" w:space="0"/>
              <w:right w:val="single" w:color="auto" w:sz="4" w:space="0"/>
            </w:tcBorders>
            <w:vAlign w:val="center"/>
          </w:tcPr>
          <w:p w14:paraId="5805A3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支持将服务器中的字体缓存下载到浏览器，避免字体缓存重复下载，提升预览效率。需提供产品截图。</w:t>
            </w:r>
          </w:p>
        </w:tc>
      </w:tr>
      <w:tr w14:paraId="783DBCC5">
        <w:tblPrEx>
          <w:tblCellMar>
            <w:top w:w="0" w:type="dxa"/>
            <w:left w:w="108" w:type="dxa"/>
            <w:bottom w:w="0" w:type="dxa"/>
            <w:right w:w="108" w:type="dxa"/>
          </w:tblCellMar>
        </w:tblPrEx>
        <w:trPr>
          <w:trHeight w:val="1140" w:hRule="atLeast"/>
        </w:trPr>
        <w:tc>
          <w:tcPr>
            <w:tcW w:w="1080" w:type="dxa"/>
            <w:vMerge w:val="continue"/>
            <w:tcBorders>
              <w:top w:val="nil"/>
              <w:left w:val="single" w:color="auto" w:sz="4" w:space="0"/>
              <w:bottom w:val="single" w:color="auto" w:sz="4" w:space="0"/>
              <w:right w:val="single" w:color="auto" w:sz="4" w:space="0"/>
            </w:tcBorders>
            <w:vAlign w:val="center"/>
          </w:tcPr>
          <w:p w14:paraId="3035BD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8A6D2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52DE5F8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3802FD6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移动端缓存策略</w:t>
            </w:r>
          </w:p>
        </w:tc>
        <w:tc>
          <w:tcPr>
            <w:tcW w:w="3541" w:type="dxa"/>
            <w:tcBorders>
              <w:top w:val="nil"/>
              <w:left w:val="nil"/>
              <w:bottom w:val="single" w:color="auto" w:sz="4" w:space="0"/>
              <w:right w:val="single" w:color="auto" w:sz="4" w:space="0"/>
            </w:tcBorders>
            <w:vAlign w:val="center"/>
          </w:tcPr>
          <w:p w14:paraId="65BF557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支持通过配置，满足不同场景下用户移动端预览需求，即可保证内容质量，有可提升阅读速度。</w:t>
            </w:r>
          </w:p>
        </w:tc>
      </w:tr>
      <w:tr w14:paraId="0DB693CE">
        <w:tblPrEx>
          <w:tblCellMar>
            <w:top w:w="0" w:type="dxa"/>
            <w:left w:w="108" w:type="dxa"/>
            <w:bottom w:w="0" w:type="dxa"/>
            <w:right w:w="108" w:type="dxa"/>
          </w:tblCellMar>
        </w:tblPrEx>
        <w:trPr>
          <w:trHeight w:val="915" w:hRule="atLeast"/>
        </w:trPr>
        <w:tc>
          <w:tcPr>
            <w:tcW w:w="1080" w:type="dxa"/>
            <w:vMerge w:val="continue"/>
            <w:tcBorders>
              <w:top w:val="nil"/>
              <w:left w:val="single" w:color="auto" w:sz="4" w:space="0"/>
              <w:bottom w:val="single" w:color="auto" w:sz="4" w:space="0"/>
              <w:right w:val="single" w:color="auto" w:sz="4" w:space="0"/>
            </w:tcBorders>
            <w:vAlign w:val="center"/>
          </w:tcPr>
          <w:p w14:paraId="737FC0E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718817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2160" w:type="dxa"/>
            <w:gridSpan w:val="2"/>
            <w:tcBorders>
              <w:top w:val="single" w:color="auto" w:sz="4" w:space="0"/>
              <w:left w:val="nil"/>
              <w:bottom w:val="single" w:color="auto" w:sz="4" w:space="0"/>
              <w:right w:val="single" w:color="auto" w:sz="4" w:space="0"/>
            </w:tcBorders>
            <w:vAlign w:val="center"/>
          </w:tcPr>
          <w:p w14:paraId="522C5F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资源管理（流式）</w:t>
            </w:r>
          </w:p>
        </w:tc>
        <w:tc>
          <w:tcPr>
            <w:tcW w:w="3541" w:type="dxa"/>
            <w:tcBorders>
              <w:top w:val="nil"/>
              <w:left w:val="nil"/>
              <w:bottom w:val="single" w:color="auto" w:sz="4" w:space="0"/>
              <w:right w:val="single" w:color="auto" w:sz="4" w:space="0"/>
            </w:tcBorders>
            <w:vAlign w:val="center"/>
          </w:tcPr>
          <w:p w14:paraId="0B6A727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支持定期或按需自动清理服务器上的缓存数据，以确保系统的稳定性和性能。</w:t>
            </w:r>
          </w:p>
        </w:tc>
      </w:tr>
      <w:tr w14:paraId="23E67B7F">
        <w:tblPrEx>
          <w:tblCellMar>
            <w:top w:w="0" w:type="dxa"/>
            <w:left w:w="108" w:type="dxa"/>
            <w:bottom w:w="0" w:type="dxa"/>
            <w:right w:w="108" w:type="dxa"/>
          </w:tblCellMar>
        </w:tblPrEx>
        <w:trPr>
          <w:trHeight w:val="1380" w:hRule="atLeast"/>
        </w:trPr>
        <w:tc>
          <w:tcPr>
            <w:tcW w:w="1080" w:type="dxa"/>
            <w:vMerge w:val="continue"/>
            <w:tcBorders>
              <w:top w:val="nil"/>
              <w:left w:val="single" w:color="auto" w:sz="4" w:space="0"/>
              <w:bottom w:val="single" w:color="auto" w:sz="4" w:space="0"/>
              <w:right w:val="single" w:color="auto" w:sz="4" w:space="0"/>
            </w:tcBorders>
            <w:vAlign w:val="center"/>
          </w:tcPr>
          <w:p w14:paraId="305105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2F480E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2160" w:type="dxa"/>
            <w:gridSpan w:val="2"/>
            <w:tcBorders>
              <w:top w:val="single" w:color="auto" w:sz="4" w:space="0"/>
              <w:left w:val="nil"/>
              <w:bottom w:val="single" w:color="auto" w:sz="4" w:space="0"/>
              <w:right w:val="single" w:color="auto" w:sz="4" w:space="0"/>
            </w:tcBorders>
            <w:vAlign w:val="center"/>
          </w:tcPr>
          <w:p w14:paraId="7A70F51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图片管理器（流式）</w:t>
            </w:r>
          </w:p>
        </w:tc>
        <w:tc>
          <w:tcPr>
            <w:tcW w:w="3541" w:type="dxa"/>
            <w:tcBorders>
              <w:top w:val="nil"/>
              <w:left w:val="nil"/>
              <w:bottom w:val="single" w:color="auto" w:sz="4" w:space="0"/>
              <w:right w:val="single" w:color="auto" w:sz="4" w:space="0"/>
            </w:tcBorders>
            <w:vAlign w:val="center"/>
          </w:tcPr>
          <w:p w14:paraId="5A770A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支持获取到同一文档内所有图片，并一次性加载到查看器中， 自动生成图片列表，支持对图片的放大、缩小、旋转、翻转、自动播放等操作。</w:t>
            </w:r>
          </w:p>
        </w:tc>
      </w:tr>
      <w:tr w14:paraId="31C16C43">
        <w:tblPrEx>
          <w:tblCellMar>
            <w:top w:w="0" w:type="dxa"/>
            <w:left w:w="108" w:type="dxa"/>
            <w:bottom w:w="0" w:type="dxa"/>
            <w:right w:w="108" w:type="dxa"/>
          </w:tblCellMar>
        </w:tblPrEx>
        <w:trPr>
          <w:trHeight w:val="825" w:hRule="atLeast"/>
        </w:trPr>
        <w:tc>
          <w:tcPr>
            <w:tcW w:w="1080" w:type="dxa"/>
            <w:vMerge w:val="continue"/>
            <w:tcBorders>
              <w:top w:val="nil"/>
              <w:left w:val="single" w:color="auto" w:sz="4" w:space="0"/>
              <w:bottom w:val="single" w:color="auto" w:sz="4" w:space="0"/>
              <w:right w:val="single" w:color="auto" w:sz="4" w:space="0"/>
            </w:tcBorders>
            <w:vAlign w:val="center"/>
          </w:tcPr>
          <w:p w14:paraId="5C1C77E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4B2FA3D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2160" w:type="dxa"/>
            <w:gridSpan w:val="2"/>
            <w:tcBorders>
              <w:top w:val="single" w:color="auto" w:sz="4" w:space="0"/>
              <w:left w:val="nil"/>
              <w:bottom w:val="single" w:color="auto" w:sz="4" w:space="0"/>
              <w:right w:val="single" w:color="auto" w:sz="4" w:space="0"/>
            </w:tcBorders>
            <w:vAlign w:val="center"/>
          </w:tcPr>
          <w:p w14:paraId="7DAC61C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配置管理（流式）</w:t>
            </w:r>
          </w:p>
        </w:tc>
        <w:tc>
          <w:tcPr>
            <w:tcW w:w="3541" w:type="dxa"/>
            <w:tcBorders>
              <w:top w:val="nil"/>
              <w:left w:val="nil"/>
              <w:bottom w:val="single" w:color="auto" w:sz="4" w:space="0"/>
              <w:right w:val="single" w:color="auto" w:sz="4" w:space="0"/>
            </w:tcBorders>
            <w:vAlign w:val="center"/>
          </w:tcPr>
          <w:p w14:paraId="59306C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支持自定义水印、自定义logo跳转链接。</w:t>
            </w:r>
          </w:p>
        </w:tc>
      </w:tr>
      <w:tr w14:paraId="3B4B5679">
        <w:tblPrEx>
          <w:tblCellMar>
            <w:top w:w="0" w:type="dxa"/>
            <w:left w:w="108" w:type="dxa"/>
            <w:bottom w:w="0" w:type="dxa"/>
            <w:right w:w="108" w:type="dxa"/>
          </w:tblCellMar>
        </w:tblPrEx>
        <w:trPr>
          <w:trHeight w:val="420" w:hRule="atLeast"/>
        </w:trPr>
        <w:tc>
          <w:tcPr>
            <w:tcW w:w="1080" w:type="dxa"/>
            <w:vMerge w:val="continue"/>
            <w:tcBorders>
              <w:top w:val="nil"/>
              <w:left w:val="single" w:color="auto" w:sz="4" w:space="0"/>
              <w:bottom w:val="single" w:color="auto" w:sz="4" w:space="0"/>
              <w:right w:val="single" w:color="auto" w:sz="4" w:space="0"/>
            </w:tcBorders>
            <w:vAlign w:val="center"/>
          </w:tcPr>
          <w:p w14:paraId="646316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nil"/>
              <w:left w:val="single" w:color="auto" w:sz="4" w:space="0"/>
              <w:bottom w:val="single" w:color="auto" w:sz="4" w:space="0"/>
              <w:right w:val="single" w:color="auto" w:sz="4" w:space="0"/>
            </w:tcBorders>
            <w:vAlign w:val="center"/>
          </w:tcPr>
          <w:p w14:paraId="486946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在线编辑</w:t>
            </w:r>
          </w:p>
        </w:tc>
        <w:tc>
          <w:tcPr>
            <w:tcW w:w="1080" w:type="dxa"/>
            <w:vMerge w:val="restart"/>
            <w:tcBorders>
              <w:top w:val="nil"/>
              <w:left w:val="single" w:color="auto" w:sz="4" w:space="0"/>
              <w:bottom w:val="single" w:color="auto" w:sz="4" w:space="0"/>
              <w:right w:val="single" w:color="auto" w:sz="4" w:space="0"/>
            </w:tcBorders>
            <w:vAlign w:val="center"/>
          </w:tcPr>
          <w:p w14:paraId="09CE3EE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文字文档</w:t>
            </w:r>
          </w:p>
        </w:tc>
        <w:tc>
          <w:tcPr>
            <w:tcW w:w="1080" w:type="dxa"/>
            <w:tcBorders>
              <w:top w:val="nil"/>
              <w:left w:val="nil"/>
              <w:bottom w:val="single" w:color="auto" w:sz="4" w:space="0"/>
              <w:right w:val="single" w:color="auto" w:sz="4" w:space="0"/>
            </w:tcBorders>
            <w:vAlign w:val="center"/>
          </w:tcPr>
          <w:p w14:paraId="484F02B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文档创建</w:t>
            </w:r>
          </w:p>
        </w:tc>
        <w:tc>
          <w:tcPr>
            <w:tcW w:w="3541" w:type="dxa"/>
            <w:tcBorders>
              <w:top w:val="nil"/>
              <w:left w:val="nil"/>
              <w:bottom w:val="single" w:color="auto" w:sz="4" w:space="0"/>
              <w:right w:val="single" w:color="auto" w:sz="4" w:space="0"/>
            </w:tcBorders>
            <w:vAlign w:val="center"/>
          </w:tcPr>
          <w:p w14:paraId="1A293E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支持打开、导出文字文档</w:t>
            </w:r>
          </w:p>
        </w:tc>
      </w:tr>
      <w:tr w14:paraId="4D3FECB5">
        <w:tblPrEx>
          <w:tblCellMar>
            <w:top w:w="0" w:type="dxa"/>
            <w:left w:w="108" w:type="dxa"/>
            <w:bottom w:w="0" w:type="dxa"/>
            <w:right w:w="108" w:type="dxa"/>
          </w:tblCellMar>
        </w:tblPrEx>
        <w:trPr>
          <w:trHeight w:val="2252" w:hRule="atLeast"/>
        </w:trPr>
        <w:tc>
          <w:tcPr>
            <w:tcW w:w="1080" w:type="dxa"/>
            <w:vMerge w:val="continue"/>
            <w:tcBorders>
              <w:top w:val="nil"/>
              <w:left w:val="single" w:color="auto" w:sz="4" w:space="0"/>
              <w:bottom w:val="single" w:color="auto" w:sz="4" w:space="0"/>
              <w:right w:val="single" w:color="auto" w:sz="4" w:space="0"/>
            </w:tcBorders>
            <w:vAlign w:val="center"/>
          </w:tcPr>
          <w:p w14:paraId="544139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53939F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5F70D10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060FEAC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页面编辑</w:t>
            </w:r>
          </w:p>
        </w:tc>
        <w:tc>
          <w:tcPr>
            <w:tcW w:w="3541" w:type="dxa"/>
            <w:tcBorders>
              <w:top w:val="nil"/>
              <w:left w:val="nil"/>
              <w:bottom w:val="single" w:color="auto" w:sz="4" w:space="0"/>
              <w:right w:val="single" w:color="auto" w:sz="4" w:space="0"/>
            </w:tcBorders>
            <w:vAlign w:val="center"/>
          </w:tcPr>
          <w:p w14:paraId="2BADFFE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字体、字号、字形、段落等基本功能，支持页边距、纸张方向、纸张大小、分栏、文字环绕等功能，支持页眉页脚、分页符设置，支持插入表格、图片、手写签批、签章控件、文件。支持分栏设置、页面边距等多种元素的设置。支持目录设置、目录更新、脚注插入、书签和超链接设置。</w:t>
            </w:r>
          </w:p>
        </w:tc>
      </w:tr>
      <w:tr w14:paraId="24A375FB">
        <w:tblPrEx>
          <w:tblCellMar>
            <w:top w:w="0" w:type="dxa"/>
            <w:left w:w="108" w:type="dxa"/>
            <w:bottom w:w="0" w:type="dxa"/>
            <w:right w:w="108" w:type="dxa"/>
          </w:tblCellMar>
        </w:tblPrEx>
        <w:trPr>
          <w:trHeight w:val="1140" w:hRule="atLeast"/>
        </w:trPr>
        <w:tc>
          <w:tcPr>
            <w:tcW w:w="1080" w:type="dxa"/>
            <w:vMerge w:val="continue"/>
            <w:tcBorders>
              <w:top w:val="nil"/>
              <w:left w:val="single" w:color="auto" w:sz="4" w:space="0"/>
              <w:bottom w:val="single" w:color="auto" w:sz="4" w:space="0"/>
              <w:right w:val="single" w:color="auto" w:sz="4" w:space="0"/>
            </w:tcBorders>
            <w:vAlign w:val="center"/>
          </w:tcPr>
          <w:p w14:paraId="2868ABC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5292CAD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47C29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0A527D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文档输出</w:t>
            </w:r>
          </w:p>
        </w:tc>
        <w:tc>
          <w:tcPr>
            <w:tcW w:w="3541" w:type="dxa"/>
            <w:tcBorders>
              <w:top w:val="nil"/>
              <w:left w:val="nil"/>
              <w:bottom w:val="single" w:color="auto" w:sz="4" w:space="0"/>
              <w:right w:val="single" w:color="auto" w:sz="4" w:space="0"/>
            </w:tcBorders>
            <w:vAlign w:val="center"/>
          </w:tcPr>
          <w:p w14:paraId="1992827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支持保存、另存、打印、导出和大纲功能，其中“导出”功能可将文档导出为文字文档或PDF文档。</w:t>
            </w:r>
          </w:p>
        </w:tc>
      </w:tr>
      <w:tr w14:paraId="5F0C7DC1">
        <w:tblPrEx>
          <w:tblCellMar>
            <w:top w:w="0" w:type="dxa"/>
            <w:left w:w="108" w:type="dxa"/>
            <w:bottom w:w="0" w:type="dxa"/>
            <w:right w:w="108" w:type="dxa"/>
          </w:tblCellMar>
        </w:tblPrEx>
        <w:trPr>
          <w:trHeight w:val="600" w:hRule="atLeast"/>
        </w:trPr>
        <w:tc>
          <w:tcPr>
            <w:tcW w:w="1080" w:type="dxa"/>
            <w:vMerge w:val="continue"/>
            <w:tcBorders>
              <w:top w:val="nil"/>
              <w:left w:val="single" w:color="auto" w:sz="4" w:space="0"/>
              <w:bottom w:val="single" w:color="auto" w:sz="4" w:space="0"/>
              <w:right w:val="single" w:color="auto" w:sz="4" w:space="0"/>
            </w:tcBorders>
            <w:vAlign w:val="center"/>
          </w:tcPr>
          <w:p w14:paraId="2DF1EFD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358B7DF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36BA1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nil"/>
              <w:left w:val="single" w:color="auto" w:sz="4" w:space="0"/>
              <w:bottom w:val="single" w:color="auto" w:sz="4" w:space="0"/>
              <w:right w:val="single" w:color="auto" w:sz="4" w:space="0"/>
            </w:tcBorders>
            <w:vAlign w:val="center"/>
          </w:tcPr>
          <w:p w14:paraId="131F9D9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协同编辑</w:t>
            </w:r>
          </w:p>
        </w:tc>
        <w:tc>
          <w:tcPr>
            <w:tcW w:w="3541" w:type="dxa"/>
            <w:tcBorders>
              <w:top w:val="nil"/>
              <w:left w:val="nil"/>
              <w:bottom w:val="single" w:color="auto" w:sz="4" w:space="0"/>
              <w:right w:val="single" w:color="auto" w:sz="4" w:space="0"/>
            </w:tcBorders>
            <w:vAlign w:val="center"/>
          </w:tcPr>
          <w:p w14:paraId="3EEE82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支持对同一文档进行多人协同编辑及修订。</w:t>
            </w:r>
          </w:p>
        </w:tc>
      </w:tr>
      <w:tr w14:paraId="4A7D2ED7">
        <w:tblPrEx>
          <w:tblCellMar>
            <w:top w:w="0" w:type="dxa"/>
            <w:left w:w="108" w:type="dxa"/>
            <w:bottom w:w="0" w:type="dxa"/>
            <w:right w:w="108" w:type="dxa"/>
          </w:tblCellMar>
        </w:tblPrEx>
        <w:trPr>
          <w:trHeight w:val="697" w:hRule="atLeast"/>
        </w:trPr>
        <w:tc>
          <w:tcPr>
            <w:tcW w:w="1080" w:type="dxa"/>
            <w:vMerge w:val="continue"/>
            <w:tcBorders>
              <w:top w:val="nil"/>
              <w:left w:val="single" w:color="auto" w:sz="4" w:space="0"/>
              <w:bottom w:val="single" w:color="auto" w:sz="4" w:space="0"/>
              <w:right w:val="single" w:color="auto" w:sz="4" w:space="0"/>
            </w:tcBorders>
            <w:vAlign w:val="center"/>
          </w:tcPr>
          <w:p w14:paraId="7D414FF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DA6BF4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104F8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6B6CF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3541" w:type="dxa"/>
            <w:tcBorders>
              <w:top w:val="nil"/>
              <w:left w:val="nil"/>
              <w:bottom w:val="single" w:color="auto" w:sz="4" w:space="0"/>
              <w:right w:val="single" w:color="auto" w:sz="4" w:space="0"/>
            </w:tcBorders>
            <w:vAlign w:val="center"/>
          </w:tcPr>
          <w:p w14:paraId="2E493B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可添加修订、查看、接受和拒绝当前修订和全部修订。</w:t>
            </w:r>
          </w:p>
        </w:tc>
      </w:tr>
      <w:tr w14:paraId="58A69A02">
        <w:tblPrEx>
          <w:tblCellMar>
            <w:top w:w="0" w:type="dxa"/>
            <w:left w:w="108" w:type="dxa"/>
            <w:bottom w:w="0" w:type="dxa"/>
            <w:right w:w="108" w:type="dxa"/>
          </w:tblCellMar>
        </w:tblPrEx>
        <w:trPr>
          <w:trHeight w:val="645" w:hRule="atLeast"/>
        </w:trPr>
        <w:tc>
          <w:tcPr>
            <w:tcW w:w="1080" w:type="dxa"/>
            <w:vMerge w:val="continue"/>
            <w:tcBorders>
              <w:top w:val="nil"/>
              <w:left w:val="single" w:color="auto" w:sz="4" w:space="0"/>
              <w:bottom w:val="single" w:color="auto" w:sz="4" w:space="0"/>
              <w:right w:val="single" w:color="auto" w:sz="4" w:space="0"/>
            </w:tcBorders>
            <w:vAlign w:val="center"/>
          </w:tcPr>
          <w:p w14:paraId="3F7AB98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22D796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597C8E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2B020C6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3541" w:type="dxa"/>
            <w:tcBorders>
              <w:top w:val="nil"/>
              <w:left w:val="nil"/>
              <w:bottom w:val="single" w:color="auto" w:sz="4" w:space="0"/>
              <w:right w:val="single" w:color="auto" w:sz="4" w:space="0"/>
            </w:tcBorders>
            <w:vAlign w:val="center"/>
          </w:tcPr>
          <w:p w14:paraId="08A262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可添加批注、查看、解决、回复批注等功能。</w:t>
            </w:r>
          </w:p>
        </w:tc>
      </w:tr>
      <w:tr w14:paraId="68AE5227">
        <w:tblPrEx>
          <w:tblCellMar>
            <w:top w:w="0" w:type="dxa"/>
            <w:left w:w="108" w:type="dxa"/>
            <w:bottom w:w="0" w:type="dxa"/>
            <w:right w:w="108" w:type="dxa"/>
          </w:tblCellMar>
        </w:tblPrEx>
        <w:trPr>
          <w:trHeight w:val="1140" w:hRule="atLeast"/>
        </w:trPr>
        <w:tc>
          <w:tcPr>
            <w:tcW w:w="1080" w:type="dxa"/>
            <w:vMerge w:val="continue"/>
            <w:tcBorders>
              <w:top w:val="nil"/>
              <w:left w:val="single" w:color="auto" w:sz="4" w:space="0"/>
              <w:bottom w:val="single" w:color="auto" w:sz="4" w:space="0"/>
              <w:right w:val="single" w:color="auto" w:sz="4" w:space="0"/>
            </w:tcBorders>
            <w:vAlign w:val="center"/>
          </w:tcPr>
          <w:p w14:paraId="0A6F113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1F491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7E6C5A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1DD64A9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协同修订强制留痕</w:t>
            </w:r>
          </w:p>
        </w:tc>
        <w:tc>
          <w:tcPr>
            <w:tcW w:w="3541" w:type="dxa"/>
            <w:tcBorders>
              <w:top w:val="nil"/>
              <w:left w:val="nil"/>
              <w:bottom w:val="single" w:color="auto" w:sz="4" w:space="0"/>
              <w:right w:val="single" w:color="auto" w:sz="4" w:space="0"/>
            </w:tcBorders>
            <w:vAlign w:val="center"/>
          </w:tcPr>
          <w:p w14:paraId="40F742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支持指定文档强制进入修订状态，所有修改强制留痕。方便客户查看协同的修订痕迹，文档做到每一步均有留痕。</w:t>
            </w:r>
          </w:p>
        </w:tc>
      </w:tr>
      <w:tr w14:paraId="7163C87E">
        <w:tblPrEx>
          <w:tblCellMar>
            <w:top w:w="0" w:type="dxa"/>
            <w:left w:w="108" w:type="dxa"/>
            <w:bottom w:w="0" w:type="dxa"/>
            <w:right w:w="108" w:type="dxa"/>
          </w:tblCellMar>
        </w:tblPrEx>
        <w:trPr>
          <w:trHeight w:val="1140" w:hRule="atLeast"/>
        </w:trPr>
        <w:tc>
          <w:tcPr>
            <w:tcW w:w="1080" w:type="dxa"/>
            <w:vMerge w:val="continue"/>
            <w:tcBorders>
              <w:top w:val="nil"/>
              <w:left w:val="single" w:color="auto" w:sz="4" w:space="0"/>
              <w:bottom w:val="single" w:color="auto" w:sz="4" w:space="0"/>
              <w:right w:val="single" w:color="auto" w:sz="4" w:space="0"/>
            </w:tcBorders>
            <w:vAlign w:val="center"/>
          </w:tcPr>
          <w:p w14:paraId="0292830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9BA5E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0DBE462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表格文档</w:t>
            </w:r>
          </w:p>
        </w:tc>
        <w:tc>
          <w:tcPr>
            <w:tcW w:w="1080" w:type="dxa"/>
            <w:tcBorders>
              <w:top w:val="nil"/>
              <w:left w:val="nil"/>
              <w:bottom w:val="single" w:color="auto" w:sz="4" w:space="0"/>
              <w:right w:val="single" w:color="auto" w:sz="4" w:space="0"/>
            </w:tcBorders>
            <w:vAlign w:val="center"/>
          </w:tcPr>
          <w:p w14:paraId="5796C1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创建编辑</w:t>
            </w:r>
          </w:p>
        </w:tc>
        <w:tc>
          <w:tcPr>
            <w:tcW w:w="3541" w:type="dxa"/>
            <w:tcBorders>
              <w:top w:val="nil"/>
              <w:left w:val="nil"/>
              <w:bottom w:val="single" w:color="auto" w:sz="4" w:space="0"/>
              <w:right w:val="single" w:color="auto" w:sz="4" w:space="0"/>
            </w:tcBorders>
            <w:vAlign w:val="center"/>
          </w:tcPr>
          <w:p w14:paraId="4D91E7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支持打开、创建表格文档，可对字体、字号、字形等设置，支持搜索、替换，表格样式、条件格式、冻结窗格等功能。</w:t>
            </w:r>
          </w:p>
        </w:tc>
      </w:tr>
      <w:tr w14:paraId="79836422">
        <w:tblPrEx>
          <w:tblCellMar>
            <w:top w:w="0" w:type="dxa"/>
            <w:left w:w="108" w:type="dxa"/>
            <w:bottom w:w="0" w:type="dxa"/>
            <w:right w:w="108" w:type="dxa"/>
          </w:tblCellMar>
        </w:tblPrEx>
        <w:trPr>
          <w:trHeight w:val="940" w:hRule="atLeast"/>
        </w:trPr>
        <w:tc>
          <w:tcPr>
            <w:tcW w:w="1080" w:type="dxa"/>
            <w:vMerge w:val="continue"/>
            <w:tcBorders>
              <w:top w:val="nil"/>
              <w:left w:val="single" w:color="auto" w:sz="4" w:space="0"/>
              <w:bottom w:val="single" w:color="auto" w:sz="4" w:space="0"/>
              <w:right w:val="single" w:color="auto" w:sz="4" w:space="0"/>
            </w:tcBorders>
            <w:vAlign w:val="center"/>
          </w:tcPr>
          <w:p w14:paraId="1C0F81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9DCBCC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4442CE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520069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表格导出</w:t>
            </w:r>
          </w:p>
        </w:tc>
        <w:tc>
          <w:tcPr>
            <w:tcW w:w="3541" w:type="dxa"/>
            <w:tcBorders>
              <w:top w:val="nil"/>
              <w:left w:val="nil"/>
              <w:bottom w:val="single" w:color="auto" w:sz="4" w:space="0"/>
              <w:right w:val="single" w:color="auto" w:sz="4" w:space="0"/>
            </w:tcBorders>
            <w:vAlign w:val="center"/>
          </w:tcPr>
          <w:p w14:paraId="74DDBC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支持保存、另存、打印、导出和计算选项功能，其中“导出”功能可将表格文档导出为表格文档或PDF文档。</w:t>
            </w:r>
          </w:p>
        </w:tc>
      </w:tr>
      <w:tr w14:paraId="745614A6">
        <w:tblPrEx>
          <w:tblCellMar>
            <w:top w:w="0" w:type="dxa"/>
            <w:left w:w="108" w:type="dxa"/>
            <w:bottom w:w="0" w:type="dxa"/>
            <w:right w:w="108" w:type="dxa"/>
          </w:tblCellMar>
        </w:tblPrEx>
        <w:trPr>
          <w:trHeight w:val="895" w:hRule="atLeast"/>
        </w:trPr>
        <w:tc>
          <w:tcPr>
            <w:tcW w:w="1080" w:type="dxa"/>
            <w:vMerge w:val="continue"/>
            <w:tcBorders>
              <w:top w:val="nil"/>
              <w:left w:val="single" w:color="auto" w:sz="4" w:space="0"/>
              <w:bottom w:val="single" w:color="auto" w:sz="4" w:space="0"/>
              <w:right w:val="single" w:color="auto" w:sz="4" w:space="0"/>
            </w:tcBorders>
            <w:vAlign w:val="center"/>
          </w:tcPr>
          <w:p w14:paraId="40A555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21CCFD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501917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6DB735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数据管理</w:t>
            </w:r>
          </w:p>
        </w:tc>
        <w:tc>
          <w:tcPr>
            <w:tcW w:w="3541" w:type="dxa"/>
            <w:tcBorders>
              <w:top w:val="nil"/>
              <w:left w:val="nil"/>
              <w:bottom w:val="single" w:color="auto" w:sz="4" w:space="0"/>
              <w:right w:val="single" w:color="auto" w:sz="4" w:space="0"/>
            </w:tcBorders>
            <w:vAlign w:val="center"/>
          </w:tcPr>
          <w:p w14:paraId="2898432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支持包括表格自定义排序、分列、去重、条件格式、数据验证等功能。支持公式快捷选择。</w:t>
            </w:r>
          </w:p>
        </w:tc>
      </w:tr>
      <w:tr w14:paraId="50475FE6">
        <w:tblPrEx>
          <w:tblCellMar>
            <w:top w:w="0" w:type="dxa"/>
            <w:left w:w="108" w:type="dxa"/>
            <w:bottom w:w="0" w:type="dxa"/>
            <w:right w:w="108" w:type="dxa"/>
          </w:tblCellMar>
        </w:tblPrEx>
        <w:trPr>
          <w:trHeight w:val="1020" w:hRule="atLeast"/>
        </w:trPr>
        <w:tc>
          <w:tcPr>
            <w:tcW w:w="1080" w:type="dxa"/>
            <w:vMerge w:val="continue"/>
            <w:tcBorders>
              <w:top w:val="nil"/>
              <w:left w:val="single" w:color="auto" w:sz="4" w:space="0"/>
              <w:bottom w:val="single" w:color="auto" w:sz="4" w:space="0"/>
              <w:right w:val="single" w:color="auto" w:sz="4" w:space="0"/>
            </w:tcBorders>
            <w:vAlign w:val="center"/>
          </w:tcPr>
          <w:p w14:paraId="256315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53A9B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145ACCA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7A6A5D2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图表制作</w:t>
            </w:r>
          </w:p>
        </w:tc>
        <w:tc>
          <w:tcPr>
            <w:tcW w:w="3541" w:type="dxa"/>
            <w:tcBorders>
              <w:top w:val="nil"/>
              <w:left w:val="nil"/>
              <w:bottom w:val="single" w:color="auto" w:sz="4" w:space="0"/>
              <w:right w:val="single" w:color="auto" w:sz="4" w:space="0"/>
            </w:tcBorders>
            <w:vAlign w:val="center"/>
          </w:tcPr>
          <w:p w14:paraId="5D84F2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支持柱形图、折线图、饼图、条形图、面积图、散射图、股票图等多种类型的图表生成制作。</w:t>
            </w:r>
          </w:p>
        </w:tc>
      </w:tr>
      <w:tr w14:paraId="23131941">
        <w:tblPrEx>
          <w:tblCellMar>
            <w:top w:w="0" w:type="dxa"/>
            <w:left w:w="108" w:type="dxa"/>
            <w:bottom w:w="0" w:type="dxa"/>
            <w:right w:w="108" w:type="dxa"/>
          </w:tblCellMar>
        </w:tblPrEx>
        <w:trPr>
          <w:trHeight w:val="510" w:hRule="atLeast"/>
        </w:trPr>
        <w:tc>
          <w:tcPr>
            <w:tcW w:w="1080" w:type="dxa"/>
            <w:vMerge w:val="continue"/>
            <w:tcBorders>
              <w:top w:val="nil"/>
              <w:left w:val="single" w:color="auto" w:sz="4" w:space="0"/>
              <w:bottom w:val="single" w:color="auto" w:sz="4" w:space="0"/>
              <w:right w:val="single" w:color="auto" w:sz="4" w:space="0"/>
            </w:tcBorders>
            <w:vAlign w:val="center"/>
          </w:tcPr>
          <w:p w14:paraId="5D36DFB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D3104D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7C9356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3B70983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数据验证</w:t>
            </w:r>
          </w:p>
        </w:tc>
        <w:tc>
          <w:tcPr>
            <w:tcW w:w="3541" w:type="dxa"/>
            <w:tcBorders>
              <w:top w:val="nil"/>
              <w:left w:val="nil"/>
              <w:bottom w:val="single" w:color="auto" w:sz="4" w:space="0"/>
              <w:right w:val="single" w:color="auto" w:sz="4" w:space="0"/>
            </w:tcBorders>
            <w:vAlign w:val="center"/>
          </w:tcPr>
          <w:p w14:paraId="698B60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支持数据验证的设置和出错警告。</w:t>
            </w:r>
          </w:p>
        </w:tc>
      </w:tr>
      <w:tr w14:paraId="1ADF18C8">
        <w:tblPrEx>
          <w:tblCellMar>
            <w:top w:w="0" w:type="dxa"/>
            <w:left w:w="108" w:type="dxa"/>
            <w:bottom w:w="0" w:type="dxa"/>
            <w:right w:w="108" w:type="dxa"/>
          </w:tblCellMar>
        </w:tblPrEx>
        <w:trPr>
          <w:trHeight w:val="890" w:hRule="atLeast"/>
        </w:trPr>
        <w:tc>
          <w:tcPr>
            <w:tcW w:w="1080" w:type="dxa"/>
            <w:vMerge w:val="continue"/>
            <w:tcBorders>
              <w:top w:val="nil"/>
              <w:left w:val="single" w:color="auto" w:sz="4" w:space="0"/>
              <w:bottom w:val="single" w:color="auto" w:sz="4" w:space="0"/>
              <w:right w:val="single" w:color="auto" w:sz="4" w:space="0"/>
            </w:tcBorders>
            <w:vAlign w:val="center"/>
          </w:tcPr>
          <w:p w14:paraId="2EBC97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140614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4844F2C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1822E0B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协同编辑</w:t>
            </w:r>
          </w:p>
        </w:tc>
        <w:tc>
          <w:tcPr>
            <w:tcW w:w="3541" w:type="dxa"/>
            <w:tcBorders>
              <w:top w:val="nil"/>
              <w:left w:val="nil"/>
              <w:bottom w:val="single" w:color="auto" w:sz="4" w:space="0"/>
              <w:right w:val="single" w:color="auto" w:sz="4" w:space="0"/>
            </w:tcBorders>
            <w:vAlign w:val="center"/>
          </w:tcPr>
          <w:p w14:paraId="0D12875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支持对同一文档进行多人协同编辑，可添加批注、查看、解决、回复批注等功能。</w:t>
            </w:r>
          </w:p>
        </w:tc>
      </w:tr>
      <w:tr w14:paraId="51F3A90D">
        <w:tblPrEx>
          <w:tblCellMar>
            <w:top w:w="0" w:type="dxa"/>
            <w:left w:w="108" w:type="dxa"/>
            <w:bottom w:w="0" w:type="dxa"/>
            <w:right w:w="108" w:type="dxa"/>
          </w:tblCellMar>
        </w:tblPrEx>
        <w:trPr>
          <w:trHeight w:val="360" w:hRule="atLeast"/>
        </w:trPr>
        <w:tc>
          <w:tcPr>
            <w:tcW w:w="1080" w:type="dxa"/>
            <w:vMerge w:val="continue"/>
            <w:tcBorders>
              <w:top w:val="nil"/>
              <w:left w:val="single" w:color="auto" w:sz="4" w:space="0"/>
              <w:bottom w:val="single" w:color="auto" w:sz="4" w:space="0"/>
              <w:right w:val="single" w:color="auto" w:sz="4" w:space="0"/>
            </w:tcBorders>
            <w:vAlign w:val="center"/>
          </w:tcPr>
          <w:p w14:paraId="7BC674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075DA29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2E33F6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演示文档</w:t>
            </w:r>
          </w:p>
        </w:tc>
        <w:tc>
          <w:tcPr>
            <w:tcW w:w="1080" w:type="dxa"/>
            <w:tcBorders>
              <w:top w:val="nil"/>
              <w:left w:val="nil"/>
              <w:bottom w:val="single" w:color="auto" w:sz="4" w:space="0"/>
              <w:right w:val="single" w:color="auto" w:sz="4" w:space="0"/>
            </w:tcBorders>
            <w:vAlign w:val="center"/>
          </w:tcPr>
          <w:p w14:paraId="1A85EAF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文档创建</w:t>
            </w:r>
          </w:p>
        </w:tc>
        <w:tc>
          <w:tcPr>
            <w:tcW w:w="3541" w:type="dxa"/>
            <w:tcBorders>
              <w:top w:val="nil"/>
              <w:left w:val="nil"/>
              <w:bottom w:val="single" w:color="auto" w:sz="4" w:space="0"/>
              <w:right w:val="single" w:color="auto" w:sz="4" w:space="0"/>
            </w:tcBorders>
            <w:vAlign w:val="center"/>
          </w:tcPr>
          <w:p w14:paraId="1E94EA7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支持打开、创建演示文档</w:t>
            </w:r>
          </w:p>
        </w:tc>
      </w:tr>
      <w:tr w14:paraId="7F720C5D">
        <w:tblPrEx>
          <w:tblCellMar>
            <w:top w:w="0" w:type="dxa"/>
            <w:left w:w="108" w:type="dxa"/>
            <w:bottom w:w="0" w:type="dxa"/>
            <w:right w:w="108" w:type="dxa"/>
          </w:tblCellMar>
        </w:tblPrEx>
        <w:trPr>
          <w:trHeight w:val="1020" w:hRule="atLeast"/>
        </w:trPr>
        <w:tc>
          <w:tcPr>
            <w:tcW w:w="1080" w:type="dxa"/>
            <w:vMerge w:val="continue"/>
            <w:tcBorders>
              <w:top w:val="nil"/>
              <w:left w:val="single" w:color="auto" w:sz="4" w:space="0"/>
              <w:bottom w:val="single" w:color="auto" w:sz="4" w:space="0"/>
              <w:right w:val="single" w:color="auto" w:sz="4" w:space="0"/>
            </w:tcBorders>
            <w:vAlign w:val="center"/>
          </w:tcPr>
          <w:p w14:paraId="0BA93F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76E49B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3B363B4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2A8C17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文档输出</w:t>
            </w:r>
          </w:p>
        </w:tc>
        <w:tc>
          <w:tcPr>
            <w:tcW w:w="3541" w:type="dxa"/>
            <w:tcBorders>
              <w:top w:val="nil"/>
              <w:left w:val="nil"/>
              <w:bottom w:val="single" w:color="auto" w:sz="4" w:space="0"/>
              <w:right w:val="single" w:color="auto" w:sz="4" w:space="0"/>
            </w:tcBorders>
            <w:vAlign w:val="center"/>
          </w:tcPr>
          <w:p w14:paraId="5B81038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支持保存、另存、打印、导出功能，其中“导出”功能可将文档导出为演示文档或PDF文档。</w:t>
            </w:r>
          </w:p>
        </w:tc>
      </w:tr>
      <w:tr w14:paraId="720C6ECE">
        <w:tblPrEx>
          <w:tblCellMar>
            <w:top w:w="0" w:type="dxa"/>
            <w:left w:w="108" w:type="dxa"/>
            <w:bottom w:w="0" w:type="dxa"/>
            <w:right w:w="108" w:type="dxa"/>
          </w:tblCellMar>
        </w:tblPrEx>
        <w:trPr>
          <w:trHeight w:val="825" w:hRule="atLeast"/>
        </w:trPr>
        <w:tc>
          <w:tcPr>
            <w:tcW w:w="1080" w:type="dxa"/>
            <w:vMerge w:val="continue"/>
            <w:tcBorders>
              <w:top w:val="nil"/>
              <w:left w:val="single" w:color="auto" w:sz="4" w:space="0"/>
              <w:bottom w:val="single" w:color="auto" w:sz="4" w:space="0"/>
              <w:right w:val="single" w:color="auto" w:sz="4" w:space="0"/>
            </w:tcBorders>
            <w:vAlign w:val="center"/>
          </w:tcPr>
          <w:p w14:paraId="55514B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2AC31B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1A1206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408661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文档编辑</w:t>
            </w:r>
          </w:p>
        </w:tc>
        <w:tc>
          <w:tcPr>
            <w:tcW w:w="3541" w:type="dxa"/>
            <w:tcBorders>
              <w:top w:val="nil"/>
              <w:left w:val="nil"/>
              <w:bottom w:val="single" w:color="auto" w:sz="4" w:space="0"/>
              <w:right w:val="single" w:color="auto" w:sz="4" w:space="0"/>
            </w:tcBorders>
            <w:vAlign w:val="center"/>
          </w:tcPr>
          <w:p w14:paraId="7E57315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支持更改布局字体、字号、字形、段落、样式设置，文档搜索、替换等。</w:t>
            </w:r>
          </w:p>
        </w:tc>
      </w:tr>
      <w:tr w14:paraId="45AC7659">
        <w:tblPrEx>
          <w:tblCellMar>
            <w:top w:w="0" w:type="dxa"/>
            <w:left w:w="108" w:type="dxa"/>
            <w:bottom w:w="0" w:type="dxa"/>
            <w:right w:w="108" w:type="dxa"/>
          </w:tblCellMar>
        </w:tblPrEx>
        <w:trPr>
          <w:trHeight w:val="840" w:hRule="atLeast"/>
        </w:trPr>
        <w:tc>
          <w:tcPr>
            <w:tcW w:w="1080" w:type="dxa"/>
            <w:vMerge w:val="continue"/>
            <w:tcBorders>
              <w:top w:val="nil"/>
              <w:left w:val="single" w:color="auto" w:sz="4" w:space="0"/>
              <w:bottom w:val="single" w:color="auto" w:sz="4" w:space="0"/>
              <w:right w:val="single" w:color="auto" w:sz="4" w:space="0"/>
            </w:tcBorders>
            <w:vAlign w:val="center"/>
          </w:tcPr>
          <w:p w14:paraId="6203C8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462DC81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56295F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121FFCA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插入</w:t>
            </w:r>
          </w:p>
        </w:tc>
        <w:tc>
          <w:tcPr>
            <w:tcW w:w="3541" w:type="dxa"/>
            <w:tcBorders>
              <w:top w:val="nil"/>
              <w:left w:val="nil"/>
              <w:bottom w:val="single" w:color="auto" w:sz="4" w:space="0"/>
              <w:right w:val="single" w:color="auto" w:sz="4" w:space="0"/>
            </w:tcBorders>
            <w:vAlign w:val="center"/>
          </w:tcPr>
          <w:p w14:paraId="702B3C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支持插入表格、图片、形状、文本框、符号、公式，批注、超链接等。</w:t>
            </w:r>
          </w:p>
        </w:tc>
      </w:tr>
      <w:tr w14:paraId="3EF4644C">
        <w:tblPrEx>
          <w:tblCellMar>
            <w:top w:w="0" w:type="dxa"/>
            <w:left w:w="108" w:type="dxa"/>
            <w:bottom w:w="0" w:type="dxa"/>
            <w:right w:w="108" w:type="dxa"/>
          </w:tblCellMar>
        </w:tblPrEx>
        <w:trPr>
          <w:trHeight w:val="1020" w:hRule="atLeast"/>
        </w:trPr>
        <w:tc>
          <w:tcPr>
            <w:tcW w:w="1080" w:type="dxa"/>
            <w:vMerge w:val="continue"/>
            <w:tcBorders>
              <w:top w:val="nil"/>
              <w:left w:val="single" w:color="auto" w:sz="4" w:space="0"/>
              <w:bottom w:val="single" w:color="auto" w:sz="4" w:space="0"/>
              <w:right w:val="single" w:color="auto" w:sz="4" w:space="0"/>
            </w:tcBorders>
            <w:vAlign w:val="center"/>
          </w:tcPr>
          <w:p w14:paraId="04451F4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nil"/>
              <w:left w:val="single" w:color="auto" w:sz="4" w:space="0"/>
              <w:bottom w:val="single" w:color="auto" w:sz="4" w:space="0"/>
              <w:right w:val="single" w:color="auto" w:sz="4" w:space="0"/>
            </w:tcBorders>
            <w:vAlign w:val="center"/>
          </w:tcPr>
          <w:p w14:paraId="6ACCE2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510D787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p>
        </w:tc>
        <w:tc>
          <w:tcPr>
            <w:tcW w:w="1080" w:type="dxa"/>
            <w:tcBorders>
              <w:top w:val="nil"/>
              <w:left w:val="nil"/>
              <w:bottom w:val="single" w:color="auto" w:sz="4" w:space="0"/>
              <w:right w:val="single" w:color="auto" w:sz="4" w:space="0"/>
            </w:tcBorders>
            <w:vAlign w:val="center"/>
          </w:tcPr>
          <w:p w14:paraId="0CD450C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协同编辑</w:t>
            </w:r>
          </w:p>
        </w:tc>
        <w:tc>
          <w:tcPr>
            <w:tcW w:w="3541" w:type="dxa"/>
            <w:tcBorders>
              <w:top w:val="nil"/>
              <w:left w:val="nil"/>
              <w:bottom w:val="single" w:color="auto" w:sz="4" w:space="0"/>
              <w:right w:val="single" w:color="auto" w:sz="4" w:space="0"/>
            </w:tcBorders>
            <w:vAlign w:val="center"/>
          </w:tcPr>
          <w:p w14:paraId="482B44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支持对同一文档进行多人协同编辑，可添加批注、查看、解决、回复批注等功能。</w:t>
            </w:r>
          </w:p>
        </w:tc>
      </w:tr>
    </w:tbl>
    <w:tbl>
      <w:tblPr>
        <w:tblStyle w:val="3"/>
        <w:tblW w:w="7893"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1075"/>
        <w:gridCol w:w="1053"/>
        <w:gridCol w:w="1070"/>
        <w:gridCol w:w="3577"/>
      </w:tblGrid>
      <w:tr w14:paraId="5D292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restart"/>
            <w:vAlign w:val="center"/>
          </w:tcPr>
          <w:p w14:paraId="10AB2CA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件在线预览功能</w:t>
            </w:r>
          </w:p>
        </w:tc>
        <w:tc>
          <w:tcPr>
            <w:tcW w:w="1075" w:type="dxa"/>
            <w:vMerge w:val="restart"/>
            <w:vAlign w:val="center"/>
          </w:tcPr>
          <w:p w14:paraId="4B81BA4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公共能力</w:t>
            </w:r>
          </w:p>
        </w:tc>
        <w:tc>
          <w:tcPr>
            <w:tcW w:w="2123" w:type="dxa"/>
            <w:gridSpan w:val="2"/>
            <w:vAlign w:val="center"/>
          </w:tcPr>
          <w:p w14:paraId="7B14827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流版一体预览</w:t>
            </w:r>
          </w:p>
        </w:tc>
        <w:tc>
          <w:tcPr>
            <w:tcW w:w="3577" w:type="dxa"/>
            <w:vAlign w:val="center"/>
          </w:tcPr>
          <w:p w14:paraId="6059D003">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支持流式和版式文件预览，无需插件。</w:t>
            </w:r>
          </w:p>
        </w:tc>
      </w:tr>
      <w:tr w14:paraId="0E0E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34B8987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52587663">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restart"/>
            <w:vAlign w:val="center"/>
          </w:tcPr>
          <w:p w14:paraId="603E33AC">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支持格式</w:t>
            </w:r>
          </w:p>
        </w:tc>
        <w:tc>
          <w:tcPr>
            <w:tcW w:w="1070" w:type="dxa"/>
            <w:vAlign w:val="center"/>
          </w:tcPr>
          <w:p w14:paraId="2FFFB83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版式文件</w:t>
            </w:r>
          </w:p>
        </w:tc>
        <w:tc>
          <w:tcPr>
            <w:tcW w:w="3577" w:type="dxa"/>
            <w:vAlign w:val="center"/>
          </w:tcPr>
          <w:p w14:paraId="7A7B4278">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ofd、pdf……</w:t>
            </w:r>
          </w:p>
        </w:tc>
      </w:tr>
      <w:tr w14:paraId="7C63B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79895CD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2EC1488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2508BD67">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4C4ED2C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压缩文件</w:t>
            </w:r>
          </w:p>
        </w:tc>
        <w:tc>
          <w:tcPr>
            <w:tcW w:w="3577" w:type="dxa"/>
            <w:vAlign w:val="center"/>
          </w:tcPr>
          <w:p w14:paraId="27120EF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Rar(X86)、zip、tar、tar.gz、tar.bz2……</w:t>
            </w:r>
          </w:p>
        </w:tc>
      </w:tr>
      <w:tr w14:paraId="4F239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21B7B30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5B23676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restart"/>
            <w:vAlign w:val="center"/>
          </w:tcPr>
          <w:p w14:paraId="4B9E18D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集成接口</w:t>
            </w:r>
          </w:p>
        </w:tc>
        <w:tc>
          <w:tcPr>
            <w:tcW w:w="1070" w:type="dxa"/>
            <w:vAlign w:val="center"/>
          </w:tcPr>
          <w:p w14:paraId="3109420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多应用集成</w:t>
            </w:r>
          </w:p>
        </w:tc>
        <w:tc>
          <w:tcPr>
            <w:tcW w:w="3577" w:type="dxa"/>
            <w:vAlign w:val="center"/>
          </w:tcPr>
          <w:p w14:paraId="7E4DC90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支持多种应用系统集成，提供标准接口符合国家标准，轻松实现各类应用集成；</w:t>
            </w:r>
          </w:p>
        </w:tc>
      </w:tr>
      <w:tr w14:paraId="5EB04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4EA8AB3C">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324BBBD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09324F5D">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0E28DFF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行为控制</w:t>
            </w:r>
          </w:p>
        </w:tc>
        <w:tc>
          <w:tcPr>
            <w:tcW w:w="3577" w:type="dxa"/>
            <w:vAlign w:val="center"/>
          </w:tcPr>
          <w:p w14:paraId="5874533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支持通过传入的参数来对编辑器UI状态进行控制。</w:t>
            </w:r>
          </w:p>
        </w:tc>
      </w:tr>
      <w:tr w14:paraId="1A6C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31DC6C0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4BF8AE57">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2123" w:type="dxa"/>
            <w:gridSpan w:val="2"/>
            <w:vAlign w:val="center"/>
          </w:tcPr>
          <w:p w14:paraId="2F1FE1C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配置管理（版式）</w:t>
            </w:r>
          </w:p>
        </w:tc>
        <w:tc>
          <w:tcPr>
            <w:tcW w:w="3577" w:type="dxa"/>
            <w:vAlign w:val="center"/>
          </w:tcPr>
          <w:p w14:paraId="5621162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根据需要进行皮肤颜色和背景色的设置。支持保存、打印、下划线、铅笔、橡皮、签章、验章下载等的勾选。支持对文档添加水印，并支持水印设置，包括字体、字号、角度、透明度等。可设置显示DPI，提高显示文件的清晰度</w:t>
            </w:r>
          </w:p>
        </w:tc>
      </w:tr>
      <w:tr w14:paraId="74405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65D58C63">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restart"/>
            <w:vAlign w:val="center"/>
          </w:tcPr>
          <w:p w14:paraId="1ED3F686">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在线阅读</w:t>
            </w:r>
          </w:p>
        </w:tc>
        <w:tc>
          <w:tcPr>
            <w:tcW w:w="1053" w:type="dxa"/>
            <w:vMerge w:val="restart"/>
            <w:vAlign w:val="center"/>
          </w:tcPr>
          <w:p w14:paraId="2E8A87F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版式文档</w:t>
            </w:r>
          </w:p>
        </w:tc>
        <w:tc>
          <w:tcPr>
            <w:tcW w:w="1070" w:type="dxa"/>
            <w:vAlign w:val="center"/>
          </w:tcPr>
          <w:p w14:paraId="719BFE3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文档导览</w:t>
            </w:r>
          </w:p>
        </w:tc>
        <w:tc>
          <w:tcPr>
            <w:tcW w:w="3577" w:type="dxa"/>
            <w:vAlign w:val="center"/>
          </w:tcPr>
          <w:p w14:paraId="6753CE6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支持大纲、缩略图、注释、搜索、语义树、附件等多种导览方式查看文档内容。</w:t>
            </w:r>
          </w:p>
        </w:tc>
      </w:tr>
      <w:tr w14:paraId="6F52F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4726D85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768DCAD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538156C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2127D03D">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页面查看</w:t>
            </w:r>
          </w:p>
        </w:tc>
        <w:tc>
          <w:tcPr>
            <w:tcW w:w="3577" w:type="dxa"/>
            <w:vAlign w:val="center"/>
          </w:tcPr>
          <w:p w14:paraId="0BA4828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支持页面布局设置，包括单页、双页和连续页、支持版式文档双联阅读功能。支持单页页码和全部页码向左/右旋转。支持页码跳转到上一页或者下一页。</w:t>
            </w:r>
          </w:p>
        </w:tc>
      </w:tr>
      <w:tr w14:paraId="79CAE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2A312D3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6D632E78">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667BDC9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60E9EB2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布局、查看</w:t>
            </w:r>
          </w:p>
        </w:tc>
        <w:tc>
          <w:tcPr>
            <w:tcW w:w="3577" w:type="dxa"/>
            <w:vAlign w:val="center"/>
          </w:tcPr>
          <w:p w14:paraId="46DA59D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支持页面布局设置，包括单页、双页和连续页、支持版式文档双联阅读功能。</w:t>
            </w:r>
          </w:p>
        </w:tc>
      </w:tr>
      <w:tr w14:paraId="6EFE4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7358218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76BFB433">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1CB939F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2E344356">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遮盖预遮盖</w:t>
            </w:r>
          </w:p>
        </w:tc>
        <w:tc>
          <w:tcPr>
            <w:tcW w:w="3577" w:type="dxa"/>
            <w:vAlign w:val="center"/>
          </w:tcPr>
          <w:p w14:paraId="39180AE8">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支持对文档中的部分内容进行遮盖，遮盖之前还可以进行文档的预遮盖。</w:t>
            </w:r>
          </w:p>
        </w:tc>
      </w:tr>
      <w:tr w14:paraId="4DA4E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40C86B1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5B7B42D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327EBBC8">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38A9C4E7">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内容标注</w:t>
            </w:r>
          </w:p>
        </w:tc>
        <w:tc>
          <w:tcPr>
            <w:tcW w:w="3577" w:type="dxa"/>
            <w:vAlign w:val="center"/>
          </w:tcPr>
          <w:p w14:paraId="0B78AB2C">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对文档进行添加或删除高亮、下划线、铅笔、矩形、椭圆、直线、箭头等多种标注。标注颜色多达十余种，可根据需要进行颜色个性化的选择。其中铅笔标注还可以任意调整笔画粗细程度，支持橡皮擦除。所有标注均可一键全部隐藏和显示</w:t>
            </w:r>
          </w:p>
        </w:tc>
      </w:tr>
      <w:tr w14:paraId="5C521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5CD44EB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2604006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579E87F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004D64A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文档属性查看</w:t>
            </w:r>
          </w:p>
        </w:tc>
        <w:tc>
          <w:tcPr>
            <w:tcW w:w="3577" w:type="dxa"/>
            <w:vAlign w:val="center"/>
          </w:tcPr>
          <w:p w14:paraId="04C571C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支持查看版式文件OFD及PDF的文档属性，其中可查看的属性包括：页面大小、文档ID、文档标题、主题、摘要等，属性的Family name，嵌入字符集的编码等，并可对文档已记录的文档属性进行修改、保存。</w:t>
            </w:r>
          </w:p>
        </w:tc>
      </w:tr>
      <w:tr w14:paraId="34D0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4768C5B5">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36B387F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4D123B6C">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23CD7E4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安全保护</w:t>
            </w:r>
          </w:p>
        </w:tc>
        <w:tc>
          <w:tcPr>
            <w:tcW w:w="3577" w:type="dxa"/>
            <w:vAlign w:val="center"/>
          </w:tcPr>
          <w:p w14:paraId="743C8FC1">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支持政务办公所需要的电子签章及验章、无库验章功能对接；支持符合OFD电子签章格式规范的多家电子签章之间的互认。</w:t>
            </w:r>
          </w:p>
        </w:tc>
      </w:tr>
      <w:tr w14:paraId="79A7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vMerge w:val="continue"/>
            <w:vAlign w:val="center"/>
          </w:tcPr>
          <w:p w14:paraId="6318F79A">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5" w:type="dxa"/>
            <w:vMerge w:val="continue"/>
            <w:vAlign w:val="center"/>
          </w:tcPr>
          <w:p w14:paraId="62CE9BD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53" w:type="dxa"/>
            <w:vMerge w:val="continue"/>
            <w:vAlign w:val="center"/>
          </w:tcPr>
          <w:p w14:paraId="0E758B3D">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p>
        </w:tc>
        <w:tc>
          <w:tcPr>
            <w:tcW w:w="1070" w:type="dxa"/>
            <w:vAlign w:val="center"/>
          </w:tcPr>
          <w:p w14:paraId="635CD96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文档打印</w:t>
            </w:r>
          </w:p>
        </w:tc>
        <w:tc>
          <w:tcPr>
            <w:tcW w:w="3577" w:type="dxa"/>
            <w:vAlign w:val="center"/>
          </w:tcPr>
          <w:p w14:paraId="0C31414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支持打印当前页面、打印指定页面、打印自定义页面</w:t>
            </w:r>
          </w:p>
          <w:p w14:paraId="2E835C2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可设置打印份数、打印多份、可设置打印色彩模式</w:t>
            </w:r>
          </w:p>
        </w:tc>
      </w:tr>
    </w:tbl>
    <w:p w14:paraId="2F11E5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515BC2"/>
    <w:rsid w:val="403020CC"/>
    <w:rsid w:val="5E515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rPr>
      <w:rFonts w:hAnsi="Times New Roman" w:eastAsia="宋体" w:cs="Times New Roman" w:ascii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2288</Words>
  <Characters>2423</Characters>
  <Lines>0</Lines>
  <Paragraphs>0</Paragraphs>
  <TotalTime>0</TotalTime>
  <ScaleCrop>false</ScaleCrop>
  <LinksUpToDate>false</LinksUpToDate>
  <CharactersWithSpaces>2427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2025-09-30T08:11:00Z</dcterms:created>
  <dc:creator>且歌且行</dc:creator>
  <cp:lastModifiedBy>且歌且行</cp:lastModifiedBy>
  <dcterms:modified xsi:type="dcterms:W3CDTF">2025-10-09T02:11:50Z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142623C75FE44C20A3B24F441D79069A_11</vt:lpwstr>
  </property>
  <property fmtid="{D5CDD505-2E9C-101B-9397-08002B2CF9AE}" pid="4" name="KSOTemplateDocerSaveRecord">
    <vt:lpwstr>eyJoZGlkIjoiODJkZjdmNjU5MTlkNzZiZjVmNmRlMWExMDYwYTI4ODkiLCJ1c2VySWQiOiIzMjg1ODI2MTEifQ==</vt:lpwstr>
  </property>
</Properties>
</file>